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EACB6" w14:textId="77777777" w:rsidR="00C342D4" w:rsidRDefault="00C342D4">
      <w:pPr>
        <w:rPr>
          <w:rFonts w:hint="eastAsia"/>
        </w:rPr>
      </w:pPr>
    </w:p>
    <w:tbl>
      <w:tblPr>
        <w:tblW w:w="9203" w:type="dxa"/>
        <w:tblLook w:val="04A0" w:firstRow="1" w:lastRow="0" w:firstColumn="1" w:lastColumn="0" w:noHBand="0" w:noVBand="1"/>
      </w:tblPr>
      <w:tblGrid>
        <w:gridCol w:w="9203"/>
      </w:tblGrid>
      <w:tr w:rsidR="00C342D4" w14:paraId="25EDB607" w14:textId="77777777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14:paraId="68F4CB62" w14:textId="77777777" w:rsidR="00C342D4" w:rsidRDefault="00EF580D">
            <w:pPr>
              <w:spacing w:after="60"/>
              <w:jc w:val="both"/>
              <w:rPr>
                <w:rFonts w:hint="eastAsia"/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Стандард</w:t>
            </w:r>
            <w:proofErr w:type="spellEnd"/>
            <w:r>
              <w:rPr>
                <w:b/>
                <w:sz w:val="22"/>
                <w:szCs w:val="22"/>
              </w:rPr>
              <w:t xml:space="preserve"> 7: </w:t>
            </w:r>
            <w:proofErr w:type="spellStart"/>
            <w:r>
              <w:rPr>
                <w:b/>
                <w:sz w:val="22"/>
                <w:szCs w:val="22"/>
              </w:rPr>
              <w:t>Упис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студената</w:t>
            </w:r>
            <w:proofErr w:type="spellEnd"/>
          </w:p>
          <w:p w14:paraId="122B65D1" w14:textId="77777777" w:rsidR="00C342D4" w:rsidRDefault="00EF580D">
            <w:pPr>
              <w:spacing w:after="60"/>
              <w:rPr>
                <w:rFonts w:hint="eastAsia"/>
              </w:rPr>
            </w:pPr>
            <w:proofErr w:type="spellStart"/>
            <w:r>
              <w:rPr>
                <w:sz w:val="22"/>
                <w:szCs w:val="22"/>
              </w:rPr>
              <w:t>Високошколска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установа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друштвеним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потребама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потребама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развоја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науке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образовања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културе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својим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ресурсима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уписује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студенте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студијски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програм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докторских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студија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C342D4" w14:paraId="3E2A6B94" w14:textId="77777777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2B6CFFBD" w14:textId="77777777" w:rsidR="00C342D4" w:rsidRPr="00203A58" w:rsidRDefault="00EF580D" w:rsidP="00203A58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203A58">
              <w:rPr>
                <w:b/>
                <w:sz w:val="22"/>
                <w:szCs w:val="22"/>
                <w:lang w:val="sr-Cyrl-RS"/>
              </w:rPr>
              <w:t>Опис (највише 300 речи):</w:t>
            </w:r>
          </w:p>
          <w:p w14:paraId="0F9BBD4B" w14:textId="77777777" w:rsidR="00C342D4" w:rsidRPr="00203A58" w:rsidRDefault="00C342D4" w:rsidP="00203A58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</w:p>
          <w:p w14:paraId="64B9B299" w14:textId="77777777" w:rsidR="00C342D4" w:rsidRPr="00203A58" w:rsidRDefault="00EF580D" w:rsidP="00203A58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 w:rsidRPr="00203A58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Општи услови уписа на програм докторских</w:t>
            </w:r>
            <w:r w:rsidR="0089327F" w:rsidRPr="00203A58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 xml:space="preserve"> </w:t>
            </w:r>
            <w:r w:rsidRPr="00203A58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студија Медиј</w:t>
            </w:r>
            <w:r w:rsidR="0089327F" w:rsidRPr="00203A58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и и комуникације</w:t>
            </w:r>
            <w:r w:rsidRPr="00203A58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 xml:space="preserve"> засновани су на стандардима </w:t>
            </w:r>
            <w:proofErr w:type="spellStart"/>
            <w:r w:rsidRPr="00203A58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предвиђеним</w:t>
            </w:r>
            <w:proofErr w:type="spellEnd"/>
            <w:r w:rsidRPr="00203A58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 xml:space="preserve"> Законом, актима Универзитета и Факултета и другим прописима који регулишу ову област.  </w:t>
            </w:r>
          </w:p>
          <w:p w14:paraId="430574F1" w14:textId="77777777" w:rsidR="00C342D4" w:rsidRPr="00203A58" w:rsidRDefault="00C342D4" w:rsidP="00203A58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</w:p>
          <w:p w14:paraId="436427D4" w14:textId="77777777" w:rsidR="00C342D4" w:rsidRPr="00203A58" w:rsidRDefault="00EF580D" w:rsidP="00203A58">
            <w:pPr>
              <w:pStyle w:val="Teloteksta"/>
              <w:shd w:val="clear" w:color="auto" w:fill="FFFFFF"/>
              <w:tabs>
                <w:tab w:val="left" w:pos="595"/>
              </w:tabs>
              <w:spacing w:before="10" w:after="0" w:line="269" w:lineRule="exact"/>
              <w:jc w:val="both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 w:rsidRPr="00203A58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 xml:space="preserve">У прву годину докторских студија Факултета политичких наука може се уписати лице које има: </w:t>
            </w:r>
          </w:p>
          <w:p w14:paraId="7458C787" w14:textId="71B8BB46" w:rsidR="00C342D4" w:rsidRPr="00203A58" w:rsidRDefault="00EF580D" w:rsidP="00203A58">
            <w:pPr>
              <w:pStyle w:val="Teloteksta"/>
              <w:jc w:val="both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 w:rsidRPr="00203A58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 xml:space="preserve">1) завршене основне </w:t>
            </w:r>
            <w:r w:rsidR="00C2564F" w:rsidRPr="00203A58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 xml:space="preserve">и </w:t>
            </w:r>
            <w:r w:rsidRPr="00203A58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 xml:space="preserve">мастер академске студије, са најмање 300 ЕСПБ, односно завршене најмање четворогодишње студије по прописима који су важили до ступања на снагу Закона и општом просечном оценом од најмање 8; </w:t>
            </w:r>
          </w:p>
          <w:p w14:paraId="0CEB8C3E" w14:textId="3A143E39" w:rsidR="00C342D4" w:rsidRPr="00203A58" w:rsidRDefault="00EF580D" w:rsidP="00203A58">
            <w:pPr>
              <w:pStyle w:val="Teloteksta"/>
              <w:jc w:val="both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 w:rsidRPr="00203A58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2) завршене мастер академске студије, са најмање 300 ЕСПБ, општом просечном оценом мањом од 8 на основним академс</w:t>
            </w:r>
            <w:r w:rsidR="00203A58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к</w:t>
            </w:r>
            <w:r w:rsidRPr="00203A58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им и мастер академским студиј</w:t>
            </w:r>
            <w:r w:rsidR="00203A58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а</w:t>
            </w:r>
            <w:r w:rsidRPr="00203A58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ма, ако је у часописима са листе ресорног министарства објавио научне радове у последње две године пре уписа на докторске студије, и то најмање 2 (два) рада М51. Ова два рада могу заменити радови више категорије</w:t>
            </w:r>
            <w:r w:rsidR="00DF47C4" w:rsidRPr="00203A58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.</w:t>
            </w:r>
            <w:r w:rsidRPr="00203A58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 xml:space="preserve"> </w:t>
            </w:r>
          </w:p>
          <w:p w14:paraId="436FE64A" w14:textId="77777777" w:rsidR="00C342D4" w:rsidRPr="00203A58" w:rsidRDefault="00EF580D" w:rsidP="00203A58">
            <w:pPr>
              <w:pStyle w:val="Teloteksta"/>
              <w:jc w:val="both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 w:rsidRPr="00203A58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 xml:space="preserve">Студијским програмом докторских студија предвиђају се одговарајуће завршене мастер академске студије као услов за упис на докторске студије. </w:t>
            </w:r>
          </w:p>
          <w:p w14:paraId="36E26E77" w14:textId="77777777" w:rsidR="00C342D4" w:rsidRPr="00203A58" w:rsidRDefault="00EF580D" w:rsidP="00203A58">
            <w:pPr>
              <w:pStyle w:val="Teloteksta"/>
              <w:jc w:val="both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 w:rsidRPr="00203A58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Докторске студије на Факултету политичких наука може уписати лице које зна бар један страни језик</w:t>
            </w:r>
            <w:r w:rsidR="00DF47C4" w:rsidRPr="00203A58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.</w:t>
            </w:r>
            <w:r w:rsidRPr="00203A58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 xml:space="preserve"> Знање страног језика доказује се достављањем сертификата, а по потреби и провером на начин који то пропише декан Факултета. </w:t>
            </w:r>
          </w:p>
          <w:p w14:paraId="548FDEDA" w14:textId="7C03023C" w:rsidR="00C342D4" w:rsidRPr="00203A58" w:rsidRDefault="00EF580D" w:rsidP="00203A58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 w:rsidRPr="00203A58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 xml:space="preserve">Број студената који се уписују на студијски програм одређује се на основу расположивих просторних, кадровских и других могућности установе, образовних приоритета као и процењених друштвених потреба. </w:t>
            </w:r>
          </w:p>
          <w:p w14:paraId="2E654137" w14:textId="4AC3749C" w:rsidR="00C342D4" w:rsidRPr="00203A58" w:rsidRDefault="00C342D4" w:rsidP="00203A58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</w:p>
          <w:p w14:paraId="7D83A3A8" w14:textId="5BE31447" w:rsidR="00C342D4" w:rsidRPr="00203A58" w:rsidRDefault="00A122E2" w:rsidP="00203A58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 w:rsidRPr="00203A58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 xml:space="preserve">Мерила за рангирање: редослед кандидата за упис на докторске студије утврђује се на основу дужине студирања и опште просечне оцене остварене на основним и мастер академским студијама, остварених научних резултата и резултата постигнутих на пријемном испиту. Пријемни испит, Факултет ће организовати кроз интервјуе са кандидатима и оценом писаних радова кандидата о </w:t>
            </w:r>
            <w:proofErr w:type="spellStart"/>
            <w:r w:rsidRPr="00203A58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образложености</w:t>
            </w:r>
            <w:proofErr w:type="spellEnd"/>
            <w:r w:rsidRPr="00203A58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 xml:space="preserve"> истраживачке намере, односно писма о намерама кандидата. Општа просечна оцена студирања израчунава се на основу просечних оцена студирања на основним академским студијама  и мастер академским студијама, </w:t>
            </w:r>
            <w:proofErr w:type="spellStart"/>
            <w:r w:rsidRPr="00203A58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пондерисаних</w:t>
            </w:r>
            <w:proofErr w:type="spellEnd"/>
            <w:r w:rsidRPr="00203A58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 xml:space="preserve"> дужином трајања студијског програма на основним академским и мастер академским студијама израженом у ЕСПБ бодовима.</w:t>
            </w:r>
          </w:p>
        </w:tc>
      </w:tr>
      <w:tr w:rsidR="00C342D4" w14:paraId="4A412E89" w14:textId="77777777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7C6DD6DE" w14:textId="77777777" w:rsidR="00C342D4" w:rsidRDefault="00EF580D">
            <w:pPr>
              <w:shd w:val="clear" w:color="auto" w:fill="FFFFFF"/>
              <w:jc w:val="both"/>
              <w:rPr>
                <w:rFonts w:hint="eastAsia"/>
              </w:rPr>
            </w:pPr>
            <w:proofErr w:type="spellStart"/>
            <w:r>
              <w:rPr>
                <w:b/>
                <w:sz w:val="22"/>
                <w:szCs w:val="22"/>
              </w:rPr>
              <w:t>Табеле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за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стандард</w:t>
            </w:r>
            <w:proofErr w:type="spellEnd"/>
            <w:r>
              <w:rPr>
                <w:b/>
                <w:sz w:val="22"/>
                <w:szCs w:val="22"/>
              </w:rPr>
              <w:t xml:space="preserve"> 7: </w:t>
            </w:r>
          </w:p>
          <w:p w14:paraId="1CD8F524" w14:textId="77777777" w:rsidR="00C342D4" w:rsidRDefault="00203A58">
            <w:pPr>
              <w:jc w:val="both"/>
              <w:rPr>
                <w:rFonts w:hint="eastAsia"/>
              </w:rPr>
            </w:pPr>
            <w:hyperlink r:id="rId4">
              <w:proofErr w:type="spellStart"/>
              <w:r w:rsidR="00EF580D">
                <w:rPr>
                  <w:rStyle w:val="InternetLink"/>
                  <w:b/>
                  <w:sz w:val="22"/>
                  <w:szCs w:val="22"/>
                </w:rPr>
                <w:t>Табела</w:t>
              </w:r>
              <w:proofErr w:type="spellEnd"/>
              <w:r w:rsidR="00EF580D">
                <w:rPr>
                  <w:rStyle w:val="InternetLink"/>
                  <w:b/>
                  <w:sz w:val="22"/>
                  <w:szCs w:val="22"/>
                </w:rPr>
                <w:t xml:space="preserve"> 7.1.</w:t>
              </w:r>
            </w:hyperlink>
            <w:r w:rsidR="00EF580D">
              <w:rPr>
                <w:sz w:val="22"/>
                <w:szCs w:val="22"/>
              </w:rPr>
              <w:t xml:space="preserve"> </w:t>
            </w:r>
            <w:proofErr w:type="spellStart"/>
            <w:r w:rsidR="00EF580D">
              <w:rPr>
                <w:sz w:val="22"/>
                <w:szCs w:val="22"/>
              </w:rPr>
              <w:t>Број</w:t>
            </w:r>
            <w:proofErr w:type="spellEnd"/>
            <w:r w:rsidR="00EF580D">
              <w:rPr>
                <w:sz w:val="22"/>
                <w:szCs w:val="22"/>
              </w:rPr>
              <w:t xml:space="preserve"> </w:t>
            </w:r>
            <w:proofErr w:type="spellStart"/>
            <w:r w:rsidR="00EF580D">
              <w:rPr>
                <w:sz w:val="22"/>
                <w:szCs w:val="22"/>
              </w:rPr>
              <w:t>студената</w:t>
            </w:r>
            <w:proofErr w:type="spellEnd"/>
            <w:r w:rsidR="00EF580D">
              <w:rPr>
                <w:sz w:val="22"/>
                <w:szCs w:val="22"/>
              </w:rPr>
              <w:t xml:space="preserve"> </w:t>
            </w:r>
            <w:proofErr w:type="spellStart"/>
            <w:r w:rsidR="00EF580D">
              <w:rPr>
                <w:sz w:val="22"/>
                <w:szCs w:val="22"/>
              </w:rPr>
              <w:t>који</w:t>
            </w:r>
            <w:proofErr w:type="spellEnd"/>
            <w:r w:rsidR="00EF580D">
              <w:rPr>
                <w:sz w:val="22"/>
                <w:szCs w:val="22"/>
              </w:rPr>
              <w:t xml:space="preserve"> </w:t>
            </w:r>
            <w:proofErr w:type="spellStart"/>
            <w:r w:rsidR="00EF580D">
              <w:rPr>
                <w:sz w:val="22"/>
                <w:szCs w:val="22"/>
              </w:rPr>
              <w:t>се</w:t>
            </w:r>
            <w:proofErr w:type="spellEnd"/>
            <w:r w:rsidR="00EF580D">
              <w:rPr>
                <w:sz w:val="22"/>
                <w:szCs w:val="22"/>
              </w:rPr>
              <w:t xml:space="preserve"> </w:t>
            </w:r>
            <w:proofErr w:type="spellStart"/>
            <w:r w:rsidR="00EF580D">
              <w:rPr>
                <w:sz w:val="22"/>
                <w:szCs w:val="22"/>
              </w:rPr>
              <w:t>уписује</w:t>
            </w:r>
            <w:proofErr w:type="spellEnd"/>
            <w:r w:rsidR="00EF580D">
              <w:rPr>
                <w:sz w:val="22"/>
                <w:szCs w:val="22"/>
              </w:rPr>
              <w:t xml:space="preserve"> </w:t>
            </w:r>
            <w:proofErr w:type="spellStart"/>
            <w:r w:rsidR="00EF580D">
              <w:rPr>
                <w:sz w:val="22"/>
                <w:szCs w:val="22"/>
              </w:rPr>
              <w:t>на</w:t>
            </w:r>
            <w:proofErr w:type="spellEnd"/>
            <w:r w:rsidR="00EF580D">
              <w:rPr>
                <w:sz w:val="22"/>
                <w:szCs w:val="22"/>
              </w:rPr>
              <w:t xml:space="preserve"> </w:t>
            </w:r>
            <w:proofErr w:type="spellStart"/>
            <w:r w:rsidR="00EF580D">
              <w:rPr>
                <w:sz w:val="22"/>
                <w:szCs w:val="22"/>
              </w:rPr>
              <w:t>дати</w:t>
            </w:r>
            <w:proofErr w:type="spellEnd"/>
            <w:r w:rsidR="00EF580D">
              <w:rPr>
                <w:sz w:val="22"/>
                <w:szCs w:val="22"/>
              </w:rPr>
              <w:t xml:space="preserve"> </w:t>
            </w:r>
            <w:proofErr w:type="spellStart"/>
            <w:r w:rsidR="00EF580D">
              <w:rPr>
                <w:sz w:val="22"/>
                <w:szCs w:val="22"/>
              </w:rPr>
              <w:t>студијски</w:t>
            </w:r>
            <w:proofErr w:type="spellEnd"/>
            <w:r w:rsidR="00EF580D">
              <w:rPr>
                <w:sz w:val="22"/>
                <w:szCs w:val="22"/>
              </w:rPr>
              <w:t xml:space="preserve"> </w:t>
            </w:r>
            <w:proofErr w:type="spellStart"/>
            <w:r w:rsidR="00EF580D">
              <w:rPr>
                <w:sz w:val="22"/>
                <w:szCs w:val="22"/>
              </w:rPr>
              <w:t>програм</w:t>
            </w:r>
            <w:proofErr w:type="spellEnd"/>
            <w:r w:rsidR="00EF580D">
              <w:rPr>
                <w:sz w:val="22"/>
                <w:szCs w:val="22"/>
              </w:rPr>
              <w:t xml:space="preserve"> (</w:t>
            </w:r>
            <w:proofErr w:type="spellStart"/>
            <w:r w:rsidR="00EF580D">
              <w:rPr>
                <w:sz w:val="22"/>
                <w:szCs w:val="22"/>
              </w:rPr>
              <w:t>из</w:t>
            </w:r>
            <w:proofErr w:type="spellEnd"/>
            <w:r w:rsidR="00EF580D">
              <w:rPr>
                <w:sz w:val="22"/>
                <w:szCs w:val="22"/>
              </w:rPr>
              <w:t xml:space="preserve"> </w:t>
            </w:r>
            <w:proofErr w:type="spellStart"/>
            <w:r w:rsidR="00EF580D">
              <w:rPr>
                <w:sz w:val="22"/>
                <w:szCs w:val="22"/>
              </w:rPr>
              <w:t>Захтева</w:t>
            </w:r>
            <w:proofErr w:type="spellEnd"/>
            <w:r w:rsidR="00EF580D">
              <w:rPr>
                <w:sz w:val="22"/>
                <w:szCs w:val="22"/>
              </w:rPr>
              <w:t xml:space="preserve"> </w:t>
            </w:r>
            <w:proofErr w:type="spellStart"/>
            <w:r w:rsidR="00EF580D">
              <w:rPr>
                <w:sz w:val="22"/>
                <w:szCs w:val="22"/>
              </w:rPr>
              <w:t>за</w:t>
            </w:r>
            <w:proofErr w:type="spellEnd"/>
            <w:r w:rsidR="00EF580D">
              <w:rPr>
                <w:sz w:val="22"/>
                <w:szCs w:val="22"/>
              </w:rPr>
              <w:t xml:space="preserve"> </w:t>
            </w:r>
            <w:proofErr w:type="spellStart"/>
            <w:r w:rsidR="00EF580D">
              <w:rPr>
                <w:sz w:val="22"/>
                <w:szCs w:val="22"/>
              </w:rPr>
              <w:t>акредитацију</w:t>
            </w:r>
            <w:proofErr w:type="spellEnd"/>
            <w:r w:rsidR="00EF580D">
              <w:rPr>
                <w:sz w:val="22"/>
                <w:szCs w:val="22"/>
              </w:rPr>
              <w:t>)</w:t>
            </w:r>
            <w:r w:rsidR="00EF580D">
              <w:rPr>
                <w:sz w:val="22"/>
                <w:szCs w:val="22"/>
                <w:lang w:val="ru-RU"/>
              </w:rPr>
              <w:t>.</w:t>
            </w:r>
          </w:p>
        </w:tc>
      </w:tr>
      <w:tr w:rsidR="00C342D4" w14:paraId="78EB6425" w14:textId="77777777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41A30A0C" w14:textId="77777777" w:rsidR="00C342D4" w:rsidRDefault="00EF580D">
            <w:pPr>
              <w:shd w:val="clear" w:color="auto" w:fill="FFFFFF"/>
              <w:jc w:val="both"/>
              <w:rPr>
                <w:rFonts w:hint="eastAsia"/>
              </w:rPr>
            </w:pPr>
            <w:proofErr w:type="spellStart"/>
            <w:r>
              <w:rPr>
                <w:b/>
                <w:sz w:val="22"/>
                <w:szCs w:val="22"/>
              </w:rPr>
              <w:t>Прилози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за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стандард</w:t>
            </w:r>
            <w:proofErr w:type="spellEnd"/>
            <w:r>
              <w:rPr>
                <w:b/>
                <w:sz w:val="22"/>
                <w:szCs w:val="22"/>
              </w:rPr>
              <w:t xml:space="preserve"> 7: </w:t>
            </w:r>
          </w:p>
          <w:p w14:paraId="26C544C1" w14:textId="77777777" w:rsidR="00C342D4" w:rsidRDefault="00EF580D">
            <w:pPr>
              <w:jc w:val="both"/>
              <w:rPr>
                <w:rFonts w:hint="eastAsia"/>
              </w:rPr>
            </w:pPr>
            <w:proofErr w:type="spellStart"/>
            <w:r>
              <w:rPr>
                <w:b/>
                <w:sz w:val="22"/>
                <w:szCs w:val="22"/>
              </w:rPr>
              <w:t>Прилог</w:t>
            </w:r>
            <w:proofErr w:type="spellEnd"/>
            <w:r>
              <w:rPr>
                <w:b/>
                <w:sz w:val="22"/>
                <w:szCs w:val="22"/>
              </w:rPr>
              <w:t xml:space="preserve"> 7.1</w:t>
            </w:r>
            <w:r>
              <w:rPr>
                <w:b/>
                <w:sz w:val="22"/>
                <w:szCs w:val="22"/>
                <w:lang w:val="ru-RU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Конкурс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упис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докторске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студије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акоje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започела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њихова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реализација</w:t>
            </w:r>
            <w:proofErr w:type="spellEnd"/>
            <w:r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</w:tr>
    </w:tbl>
    <w:p w14:paraId="796DDCF1" w14:textId="77777777" w:rsidR="00C342D4" w:rsidRDefault="00C342D4">
      <w:pPr>
        <w:rPr>
          <w:rFonts w:hint="eastAsia"/>
        </w:rPr>
      </w:pPr>
    </w:p>
    <w:sectPr w:rsidR="00C342D4" w:rsidSect="00512C7E">
      <w:pgSz w:w="12240" w:h="15840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20603050405020304"/>
    <w:charset w:val="01"/>
    <w:family w:val="roman"/>
    <w:pitch w:val="variable"/>
  </w:font>
  <w:font w:name="Songti SC">
    <w:altName w:val="Times New Roman"/>
    <w:charset w:val="86"/>
    <w:family w:val="auto"/>
    <w:pitch w:val="variable"/>
    <w:sig w:usb0="00000287" w:usb1="080F0000" w:usb2="00000010" w:usb3="00000000" w:csb0="0004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PingFang SC">
    <w:charset w:val="86"/>
    <w:family w:val="swiss"/>
    <w:pitch w:val="variable"/>
    <w:sig w:usb0="A00002FF" w:usb1="7ACFFDFB" w:usb2="00000017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42D4"/>
    <w:rsid w:val="00127ACE"/>
    <w:rsid w:val="00175EF6"/>
    <w:rsid w:val="001D7F2A"/>
    <w:rsid w:val="00203A58"/>
    <w:rsid w:val="00512C7E"/>
    <w:rsid w:val="0064568C"/>
    <w:rsid w:val="007B3834"/>
    <w:rsid w:val="00845FCE"/>
    <w:rsid w:val="0089327F"/>
    <w:rsid w:val="00A122E2"/>
    <w:rsid w:val="00B959EA"/>
    <w:rsid w:val="00C02DDA"/>
    <w:rsid w:val="00C2564F"/>
    <w:rsid w:val="00C270BB"/>
    <w:rsid w:val="00C342D4"/>
    <w:rsid w:val="00DF47C4"/>
    <w:rsid w:val="00EF580D"/>
    <w:rsid w:val="00F351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CF24E"/>
  <w15:docId w15:val="{25C38CD6-22D9-4BB6-9AC6-F5BE60854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ongti SC" w:hAnsi="Liberation Serif" w:cs="Arial Unicode MS"/>
        <w:kern w:val="2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C7E"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InternetLink">
    <w:name w:val="Internet Link"/>
    <w:rsid w:val="00512C7E"/>
    <w:rPr>
      <w:rFonts w:cs="Times New Roman"/>
      <w:color w:val="0000FF"/>
      <w:u w:val="single"/>
    </w:rPr>
  </w:style>
  <w:style w:type="character" w:customStyle="1" w:styleId="VisitedInternetLink">
    <w:name w:val="Visited Internet Link"/>
    <w:rsid w:val="00512C7E"/>
    <w:rPr>
      <w:rFonts w:cs="Times New Roman"/>
      <w:color w:val="800080"/>
      <w:u w:val="single"/>
    </w:rPr>
  </w:style>
  <w:style w:type="paragraph" w:customStyle="1" w:styleId="Heading">
    <w:name w:val="Heading"/>
    <w:basedOn w:val="Normal"/>
    <w:next w:val="Teloteksta"/>
    <w:qFormat/>
    <w:rsid w:val="00512C7E"/>
    <w:pPr>
      <w:keepNext/>
      <w:spacing w:before="240" w:after="120"/>
    </w:pPr>
    <w:rPr>
      <w:rFonts w:ascii="Liberation Sans" w:eastAsia="PingFang SC" w:hAnsi="Liberation Sans"/>
      <w:sz w:val="28"/>
      <w:szCs w:val="28"/>
    </w:rPr>
  </w:style>
  <w:style w:type="paragraph" w:styleId="Teloteksta">
    <w:name w:val="Body Text"/>
    <w:basedOn w:val="Normal"/>
    <w:rsid w:val="00512C7E"/>
    <w:pPr>
      <w:spacing w:after="140" w:line="276" w:lineRule="auto"/>
    </w:pPr>
  </w:style>
  <w:style w:type="paragraph" w:styleId="Lista">
    <w:name w:val="List"/>
    <w:basedOn w:val="Teloteksta"/>
    <w:rsid w:val="00512C7E"/>
  </w:style>
  <w:style w:type="paragraph" w:styleId="Natpis">
    <w:name w:val="caption"/>
    <w:basedOn w:val="Normal"/>
    <w:qFormat/>
    <w:rsid w:val="00512C7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rsid w:val="00512C7E"/>
    <w:pPr>
      <w:suppressLineNumbers/>
    </w:p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12C7E"/>
    <w:rPr>
      <w:rFonts w:cs="Mangal"/>
      <w:sz w:val="20"/>
      <w:szCs w:val="18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512C7E"/>
    <w:rPr>
      <w:rFonts w:cs="Mangal"/>
      <w:sz w:val="20"/>
      <w:szCs w:val="18"/>
    </w:rPr>
  </w:style>
  <w:style w:type="character" w:styleId="Referencakomentara">
    <w:name w:val="annotation reference"/>
    <w:basedOn w:val="Podrazumevanifontpasusa"/>
    <w:uiPriority w:val="99"/>
    <w:semiHidden/>
    <w:unhideWhenUsed/>
    <w:rsid w:val="00512C7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../../akreditacija%202021/DAS%20standardi/Tabele/Tabela%207.1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402</Words>
  <Characters>2297</Characters>
  <Application>Microsoft Office Word</Application>
  <DocSecurity>0</DocSecurity>
  <Lines>19</Lines>
  <Paragraphs>5</Paragraphs>
  <ScaleCrop>false</ScaleCrop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Aleksandar Milošević</cp:lastModifiedBy>
  <cp:revision>21</cp:revision>
  <dcterms:created xsi:type="dcterms:W3CDTF">2021-09-18T15:04:00Z</dcterms:created>
  <dcterms:modified xsi:type="dcterms:W3CDTF">2021-10-05T07:55:00Z</dcterms:modified>
  <dc:language>en-US</dc:language>
</cp:coreProperties>
</file>